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Таможенные операции и таможенный контроль в неторговом обороте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923A55" w:rsidRDefault="00923A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684B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B6D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923A5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1E50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3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3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3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5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5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6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6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6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8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9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11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11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12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13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13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13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D75436" w:rsidRDefault="00441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1E50E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1E50EB">
              <w:rPr>
                <w:noProof/>
                <w:webHidden/>
              </w:rPr>
            </w:r>
            <w:r w:rsidR="001E50EB">
              <w:rPr>
                <w:noProof/>
                <w:webHidden/>
              </w:rPr>
              <w:fldChar w:fldCharType="separate"/>
            </w:r>
            <w:r w:rsidR="00684B6D">
              <w:rPr>
                <w:noProof/>
                <w:webHidden/>
              </w:rPr>
              <w:t>13</w:t>
            </w:r>
            <w:r w:rsidR="001E50EB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1E50EB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684B6D" w:rsidRPr="00684B6D" w:rsidRDefault="00684B6D" w:rsidP="00684B6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684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совокупности теоретических знаний и практических навыков в области таможенных операций и таможенного контроля в отношении товаров и транспортных средств, перемещаемых физическими лицами, лицами, пользующимися таможенными льготами, объектов интеллектуальной собственности, почтовых отправлений, культурных ценностей через таможенную границу.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684B6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Таможенные операции и таможенный контроль в неторговом обороте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84B6D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84B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4B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684B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4B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684B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4B6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684B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4B6D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84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84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4B6D">
              <w:rPr>
                <w:rFonts w:ascii="Times New Roman" w:hAnsi="Times New Roman" w:cs="Times New Roman"/>
                <w:lang w:bidi="ru-RU"/>
              </w:rPr>
              <w:t>ПК-4.1 - Совершает таможенные операции, применяет таможенные процедуры и проводит таможенный контроль, в том числе с применением ТСТК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84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4B6D">
              <w:rPr>
                <w:rFonts w:ascii="Times New Roman" w:hAnsi="Times New Roman" w:cs="Times New Roman"/>
              </w:rPr>
              <w:t>особенности совершения таможенных операций и проведения таможенного контроля в неторговом обороте; специфику применения отдельных форм таможенного контроля в неторговом обороте; особенности проведения таможенного контроля в отношении отдельных категорий товаров, лиц, транспортных средств.</w:t>
            </w:r>
            <w:r w:rsidRPr="00684B6D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684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4B6D">
              <w:rPr>
                <w:rFonts w:ascii="Times New Roman" w:hAnsi="Times New Roman" w:cs="Times New Roman"/>
              </w:rPr>
              <w:t>применять на практике знания в области совершения таможенных операций и проводить таможенный контроль в неторговом обороте</w:t>
            </w:r>
            <w:r w:rsidRPr="00684B6D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684B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4B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4B6D">
              <w:rPr>
                <w:rFonts w:ascii="Times New Roman" w:hAnsi="Times New Roman" w:cs="Times New Roman"/>
              </w:rPr>
              <w:t>навыками проведения таможенного контроля в неторговом обороте в отношении отдельных категорий лиц, товаров и транспортных средств</w:t>
            </w:r>
            <w:r w:rsidRPr="00684B6D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684B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Общие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положения перемещения товаров в неторговом обороте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«неторговый оборот». Основные </w:t>
            </w:r>
            <w:r w:rsidRPr="00352B6F">
              <w:rPr>
                <w:lang w:bidi="ru-RU"/>
              </w:rPr>
              <w:lastRenderedPageBreak/>
              <w:t>нормативно-правовые акты, регламентирующие совершение таможенных операций и перемещение товаров и транспортных средств в неторговом обороте. Способы перемещения товаров физическими лицами. Критерии отнесения товаров, перемещаемых физическими лицами, к товарам для личного 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Таможенные операции в отношении товаров, перемещаемых физическими лицами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Декларирование товаров и транспортных средств в неторговом обороте. Пассажирская таможенная декларация (ПТД): форма, особенности заполнения. Регистрация ПТД. Выпуск товаров в неторговом обороте. Порядок перемещения денежных средств и денежных инструментов. Совершение таможенных операций в пунктах пропуска, имеющих систему «двойного коридора». Таможенные операции в отношении временно ввозимых (вывозимых) товаров. Порядок перемещения транспортных средств в неторговом обороте. Перемещение товаров особыми категориями физических лиц - беженцами, вынужденными переселенцами и иными категориями.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Таможенные платежи физических лиц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таможенных платежей в неторговом обороте. Применение единых ставок и совокупного таможенного платежа. Освобождение от уплаты, применение таможенных пошлин, налогов. Таможенные платежи за товары, которые могут быть ввезены в ограниченном количестве лицами, старше 18 лет. Таможенные платежи в отношении транспортных средств, перемещаемых физическими лицами. Сроки уплаты и обеспечение уплаты таможенных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Таможенный контроль товаров, перемещаемых физическими лицами для личного пользования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и меры, обеспечивающие проведение таможенного контроля. Применение технических средств таможенного контроля в неторговом обороте. Применение служебных собак. Запреты и ограничения в неторговом обороте. Технологии таможенного контроля товаров, перемещаемых в неторговом обороте различными видами транспорта. Особенности совершения таможенных операций и таможенного контроля в отношении товаров для личного пользования в международных автомобильных, железнодорожных, воздушных и морских пунктах пропуска через таможенную границу Евразийского экономического союза.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Таможенные операции в отношении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отдельных категорий товаров, перемещаемых физическими лицами для личного пользования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Классификация культурных ценностей. Правовые основы и порядок перемещения культурных ценностей через таможенную границу Евразийского экономического союза. </w:t>
            </w:r>
            <w:r w:rsidRPr="00352B6F">
              <w:rPr>
                <w:lang w:bidi="ru-RU"/>
              </w:rPr>
              <w:lastRenderedPageBreak/>
              <w:t>Государственный контроль за перемещением культурных ценностей через таможенную границу Евразийского экономического союза. Порядок перемещения гражданского оружия, лекарственных препаратов и иных категорий товаров через таможенную границу Евразийского экономического союза.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Таможенные операции и таможенный контроль в отношении товаров, пересылаемых в международных почтовых отправлениях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Нормативно-правовые акты, регулирующие перемещение товаров в международных почтовых отправлениях (МПО). Документы на перемещение товаров в МПО: сопроводительный адрес CP 71, таможенная декларация CN 22 и CN 23, бланк-пачка CP 72, бланк E1. Таможенные операции и таможенный контроль МПО. Методы борьбы с контрабандой, перемещаемой в МПО. Таможенные платежи в отношении товаров, перемещаемых в международных почтовых отправлениях физическими лицами.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684B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4B6D">
              <w:rPr>
                <w:rFonts w:ascii="Times New Roman" w:hAnsi="Times New Roman" w:cs="Times New Roman"/>
                <w:sz w:val="24"/>
                <w:szCs w:val="24"/>
              </w:rPr>
              <w:t>Костин А.А. Таможенные операции, таможенный контроль и таможенные платежи в неторговом обороте: учебное пособие / А.А. Костин. — Санкт-Петербург: Интермедия, 2017. — 244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684B6D" w:rsidRDefault="00441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https://e.lanbook.com/book/112465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684B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4B6D">
              <w:rPr>
                <w:rFonts w:ascii="Times New Roman" w:hAnsi="Times New Roman" w:cs="Times New Roman"/>
                <w:sz w:val="24"/>
                <w:szCs w:val="24"/>
              </w:rPr>
              <w:t>Костин А.А. Совершение таможенных операций в отношении отдельных категорий товаров : учебник для вузов / А. А. Костин, Ю. В. Малышенко, М. А. Шаповалова, А. В. Кулешов; под редакцией А. В. Кулешова. — 2-е изд., перераб. и доп. — Москва: Издательство Юрайт, 2025. —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441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https://urait.ru/bcode/564980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684B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4B6D">
              <w:rPr>
                <w:rFonts w:ascii="Times New Roman" w:hAnsi="Times New Roman" w:cs="Times New Roman"/>
                <w:sz w:val="24"/>
                <w:szCs w:val="24"/>
              </w:rPr>
              <w:t>Попова Л.И. Таможенные операции в отношении товаров и транспортных средств: учебное пособие для вузов / Л. И. Попова. — 2-е изд., перераб. и доп. — Москва: Издательство Юрайт, 2022. —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441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https://urait.ru/bcode/492052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441E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4B6D" w:rsidTr="008416EB">
        <w:tc>
          <w:tcPr>
            <w:tcW w:w="7797" w:type="dxa"/>
            <w:shd w:val="clear" w:color="auto" w:fill="auto"/>
          </w:tcPr>
          <w:p w:rsidR="002C735C" w:rsidRPr="00684B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4B6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684B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4B6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4B6D" w:rsidTr="008416EB">
        <w:tc>
          <w:tcPr>
            <w:tcW w:w="7797" w:type="dxa"/>
            <w:shd w:val="clear" w:color="auto" w:fill="auto"/>
          </w:tcPr>
          <w:p w:rsidR="002C735C" w:rsidRPr="00684B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4B6D">
              <w:rPr>
                <w:sz w:val="22"/>
                <w:szCs w:val="22"/>
              </w:rPr>
              <w:t xml:space="preserve">Ауд. 606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трибуна - 1 шт., доска магнитно-меловая - 1 шт. Переносной мультимедийный комплект: Ноутбук </w:t>
            </w:r>
            <w:r w:rsidRPr="00684B6D">
              <w:rPr>
                <w:sz w:val="22"/>
                <w:szCs w:val="22"/>
                <w:lang w:val="en-US"/>
              </w:rPr>
              <w:t>HP</w:t>
            </w:r>
            <w:r w:rsidRPr="00684B6D">
              <w:rPr>
                <w:sz w:val="22"/>
                <w:szCs w:val="22"/>
              </w:rPr>
              <w:t xml:space="preserve"> 250 </w:t>
            </w:r>
            <w:r w:rsidRPr="00684B6D">
              <w:rPr>
                <w:sz w:val="22"/>
                <w:szCs w:val="22"/>
                <w:lang w:val="en-US"/>
              </w:rPr>
              <w:t>G</w:t>
            </w:r>
            <w:r w:rsidRPr="00684B6D">
              <w:rPr>
                <w:sz w:val="22"/>
                <w:szCs w:val="22"/>
              </w:rPr>
              <w:t>6 1</w:t>
            </w:r>
            <w:r w:rsidRPr="00684B6D">
              <w:rPr>
                <w:sz w:val="22"/>
                <w:szCs w:val="22"/>
                <w:lang w:val="en-US"/>
              </w:rPr>
              <w:t>WY</w:t>
            </w:r>
            <w:r w:rsidRPr="00684B6D">
              <w:rPr>
                <w:sz w:val="22"/>
                <w:szCs w:val="22"/>
              </w:rPr>
              <w:t>58</w:t>
            </w:r>
            <w:r w:rsidRPr="00684B6D">
              <w:rPr>
                <w:sz w:val="22"/>
                <w:szCs w:val="22"/>
                <w:lang w:val="en-US"/>
              </w:rPr>
              <w:t>EA</w:t>
            </w:r>
            <w:r w:rsidRPr="00684B6D">
              <w:rPr>
                <w:sz w:val="22"/>
                <w:szCs w:val="22"/>
              </w:rPr>
              <w:t xml:space="preserve">, Мультимедийный проектор </w:t>
            </w:r>
            <w:r w:rsidRPr="00684B6D">
              <w:rPr>
                <w:sz w:val="22"/>
                <w:szCs w:val="22"/>
                <w:lang w:val="en-US"/>
              </w:rPr>
              <w:t>LG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PF</w:t>
            </w:r>
            <w:r w:rsidRPr="00684B6D">
              <w:rPr>
                <w:sz w:val="22"/>
                <w:szCs w:val="22"/>
              </w:rPr>
              <w:t>1500</w:t>
            </w:r>
            <w:r w:rsidRPr="00684B6D">
              <w:rPr>
                <w:sz w:val="22"/>
                <w:szCs w:val="22"/>
                <w:lang w:val="en-US"/>
              </w:rPr>
              <w:t>G</w:t>
            </w:r>
            <w:r w:rsidRPr="00684B6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84B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4B6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84B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4B6D" w:rsidTr="008416EB">
        <w:tc>
          <w:tcPr>
            <w:tcW w:w="7797" w:type="dxa"/>
            <w:shd w:val="clear" w:color="auto" w:fill="auto"/>
          </w:tcPr>
          <w:p w:rsidR="002C735C" w:rsidRPr="00684B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4B6D">
              <w:rPr>
                <w:sz w:val="22"/>
                <w:szCs w:val="22"/>
              </w:rPr>
              <w:t xml:space="preserve"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684B6D">
              <w:rPr>
                <w:sz w:val="22"/>
                <w:szCs w:val="22"/>
                <w:lang w:val="en-US"/>
              </w:rPr>
              <w:t>HP</w:t>
            </w:r>
            <w:r w:rsidRPr="00684B6D">
              <w:rPr>
                <w:sz w:val="22"/>
                <w:szCs w:val="22"/>
              </w:rPr>
              <w:t xml:space="preserve"> 250 </w:t>
            </w:r>
            <w:r w:rsidRPr="00684B6D">
              <w:rPr>
                <w:sz w:val="22"/>
                <w:szCs w:val="22"/>
                <w:lang w:val="en-US"/>
              </w:rPr>
              <w:t>G</w:t>
            </w:r>
            <w:r w:rsidRPr="00684B6D">
              <w:rPr>
                <w:sz w:val="22"/>
                <w:szCs w:val="22"/>
              </w:rPr>
              <w:t>6 1</w:t>
            </w:r>
            <w:r w:rsidRPr="00684B6D">
              <w:rPr>
                <w:sz w:val="22"/>
                <w:szCs w:val="22"/>
                <w:lang w:val="en-US"/>
              </w:rPr>
              <w:t>WY</w:t>
            </w:r>
            <w:r w:rsidRPr="00684B6D">
              <w:rPr>
                <w:sz w:val="22"/>
                <w:szCs w:val="22"/>
              </w:rPr>
              <w:t>58</w:t>
            </w:r>
            <w:r w:rsidRPr="00684B6D">
              <w:rPr>
                <w:sz w:val="22"/>
                <w:szCs w:val="22"/>
                <w:lang w:val="en-US"/>
              </w:rPr>
              <w:t>EA</w:t>
            </w:r>
            <w:r w:rsidRPr="00684B6D">
              <w:rPr>
                <w:sz w:val="22"/>
                <w:szCs w:val="22"/>
              </w:rPr>
              <w:t xml:space="preserve">, Мультимедийный проектор </w:t>
            </w:r>
            <w:r w:rsidRPr="00684B6D">
              <w:rPr>
                <w:sz w:val="22"/>
                <w:szCs w:val="22"/>
                <w:lang w:val="en-US"/>
              </w:rPr>
              <w:t>LG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PF</w:t>
            </w:r>
            <w:r w:rsidRPr="00684B6D">
              <w:rPr>
                <w:sz w:val="22"/>
                <w:szCs w:val="22"/>
              </w:rPr>
              <w:t>1500</w:t>
            </w:r>
            <w:r w:rsidRPr="00684B6D">
              <w:rPr>
                <w:sz w:val="22"/>
                <w:szCs w:val="22"/>
                <w:lang w:val="en-US"/>
              </w:rPr>
              <w:t>G</w:t>
            </w:r>
            <w:r w:rsidRPr="00684B6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84B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4B6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84B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4B6D" w:rsidTr="008416EB">
        <w:tc>
          <w:tcPr>
            <w:tcW w:w="7797" w:type="dxa"/>
            <w:shd w:val="clear" w:color="auto" w:fill="auto"/>
          </w:tcPr>
          <w:p w:rsidR="002C735C" w:rsidRPr="00684B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4B6D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684B6D">
              <w:rPr>
                <w:sz w:val="22"/>
                <w:szCs w:val="22"/>
                <w:lang w:val="en-US"/>
              </w:rPr>
              <w:t>Acer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Aspire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Z</w:t>
            </w:r>
            <w:r w:rsidRPr="00684B6D">
              <w:rPr>
                <w:sz w:val="22"/>
                <w:szCs w:val="22"/>
              </w:rPr>
              <w:t xml:space="preserve">1811 </w:t>
            </w:r>
            <w:r w:rsidRPr="00684B6D">
              <w:rPr>
                <w:sz w:val="22"/>
                <w:szCs w:val="22"/>
                <w:lang w:val="en-US"/>
              </w:rPr>
              <w:t>Intel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Core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i</w:t>
            </w:r>
            <w:r w:rsidRPr="00684B6D">
              <w:rPr>
                <w:sz w:val="22"/>
                <w:szCs w:val="22"/>
              </w:rPr>
              <w:t>5-2400</w:t>
            </w:r>
            <w:r w:rsidRPr="00684B6D">
              <w:rPr>
                <w:sz w:val="22"/>
                <w:szCs w:val="22"/>
                <w:lang w:val="en-US"/>
              </w:rPr>
              <w:t>S</w:t>
            </w:r>
            <w:r w:rsidRPr="00684B6D">
              <w:rPr>
                <w:sz w:val="22"/>
                <w:szCs w:val="22"/>
              </w:rPr>
              <w:t>@2.50</w:t>
            </w:r>
            <w:r w:rsidRPr="00684B6D">
              <w:rPr>
                <w:sz w:val="22"/>
                <w:szCs w:val="22"/>
                <w:lang w:val="en-US"/>
              </w:rPr>
              <w:t>GHz</w:t>
            </w:r>
            <w:r w:rsidRPr="00684B6D">
              <w:rPr>
                <w:sz w:val="22"/>
                <w:szCs w:val="22"/>
              </w:rPr>
              <w:t>/4</w:t>
            </w:r>
            <w:r w:rsidRPr="00684B6D">
              <w:rPr>
                <w:sz w:val="22"/>
                <w:szCs w:val="22"/>
                <w:lang w:val="en-US"/>
              </w:rPr>
              <w:t>Gb</w:t>
            </w:r>
            <w:r w:rsidRPr="00684B6D">
              <w:rPr>
                <w:sz w:val="22"/>
                <w:szCs w:val="22"/>
              </w:rPr>
              <w:t>/1</w:t>
            </w:r>
            <w:r w:rsidRPr="00684B6D">
              <w:rPr>
                <w:sz w:val="22"/>
                <w:szCs w:val="22"/>
                <w:lang w:val="en-US"/>
              </w:rPr>
              <w:t>Tb</w:t>
            </w:r>
            <w:r w:rsidRPr="00684B6D">
              <w:rPr>
                <w:sz w:val="22"/>
                <w:szCs w:val="22"/>
              </w:rPr>
              <w:t xml:space="preserve"> - 1 шт., Мультимедийный проектор </w:t>
            </w:r>
            <w:r w:rsidRPr="00684B6D">
              <w:rPr>
                <w:sz w:val="22"/>
                <w:szCs w:val="22"/>
                <w:lang w:val="en-US"/>
              </w:rPr>
              <w:t>NEC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ME</w:t>
            </w:r>
            <w:r w:rsidRPr="00684B6D">
              <w:rPr>
                <w:sz w:val="22"/>
                <w:szCs w:val="22"/>
              </w:rPr>
              <w:t>401</w:t>
            </w:r>
            <w:r w:rsidRPr="00684B6D">
              <w:rPr>
                <w:sz w:val="22"/>
                <w:szCs w:val="22"/>
                <w:lang w:val="en-US"/>
              </w:rPr>
              <w:t>X</w:t>
            </w:r>
            <w:r w:rsidRPr="00684B6D">
              <w:rPr>
                <w:sz w:val="22"/>
                <w:szCs w:val="22"/>
              </w:rPr>
              <w:t xml:space="preserve"> - 1 шт., Микшер усилитель </w:t>
            </w:r>
            <w:r w:rsidRPr="00684B6D">
              <w:rPr>
                <w:sz w:val="22"/>
                <w:szCs w:val="22"/>
                <w:lang w:val="en-US"/>
              </w:rPr>
              <w:t>Jedia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TA</w:t>
            </w:r>
            <w:r w:rsidRPr="00684B6D">
              <w:rPr>
                <w:sz w:val="22"/>
                <w:szCs w:val="22"/>
              </w:rPr>
              <w:t xml:space="preserve">-1120 - 1 шт., Акустическая система </w:t>
            </w:r>
            <w:r w:rsidRPr="00684B6D">
              <w:rPr>
                <w:sz w:val="22"/>
                <w:szCs w:val="22"/>
                <w:lang w:val="en-US"/>
              </w:rPr>
              <w:t>Hi</w:t>
            </w:r>
            <w:r w:rsidRPr="00684B6D">
              <w:rPr>
                <w:sz w:val="22"/>
                <w:szCs w:val="22"/>
              </w:rPr>
              <w:t>-</w:t>
            </w:r>
            <w:r w:rsidRPr="00684B6D">
              <w:rPr>
                <w:sz w:val="22"/>
                <w:szCs w:val="22"/>
                <w:lang w:val="en-US"/>
              </w:rPr>
              <w:t>Fi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PRO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MASK</w:t>
            </w:r>
            <w:r w:rsidRPr="00684B6D">
              <w:rPr>
                <w:sz w:val="22"/>
                <w:szCs w:val="22"/>
              </w:rPr>
              <w:t>6</w:t>
            </w:r>
            <w:r w:rsidRPr="00684B6D">
              <w:rPr>
                <w:sz w:val="22"/>
                <w:szCs w:val="22"/>
                <w:lang w:val="en-US"/>
              </w:rPr>
              <w:t>T</w:t>
            </w:r>
            <w:r w:rsidRPr="00684B6D">
              <w:rPr>
                <w:sz w:val="22"/>
                <w:szCs w:val="22"/>
              </w:rPr>
              <w:t>-</w:t>
            </w:r>
            <w:r w:rsidRPr="00684B6D">
              <w:rPr>
                <w:sz w:val="22"/>
                <w:szCs w:val="22"/>
                <w:lang w:val="en-US"/>
              </w:rPr>
              <w:t>W</w:t>
            </w:r>
            <w:r w:rsidRPr="00684B6D">
              <w:rPr>
                <w:sz w:val="22"/>
                <w:szCs w:val="22"/>
              </w:rPr>
              <w:t xml:space="preserve"> - 2 шт., Экран с электро-приводом </w:t>
            </w:r>
            <w:r w:rsidRPr="00684B6D">
              <w:rPr>
                <w:sz w:val="22"/>
                <w:szCs w:val="22"/>
                <w:lang w:val="en-US"/>
              </w:rPr>
              <w:t>Draper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Baronet</w:t>
            </w:r>
            <w:r w:rsidRPr="00684B6D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84B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4B6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84B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4B6D" w:rsidTr="008416EB">
        <w:tc>
          <w:tcPr>
            <w:tcW w:w="7797" w:type="dxa"/>
            <w:shd w:val="clear" w:color="auto" w:fill="auto"/>
          </w:tcPr>
          <w:p w:rsidR="002C735C" w:rsidRPr="00684B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4B6D">
              <w:rPr>
                <w:sz w:val="22"/>
                <w:szCs w:val="22"/>
              </w:rPr>
              <w:t xml:space="preserve">Ауд. 210 Компьютерный класс (для проведения практических занятий, </w:t>
            </w:r>
            <w:r w:rsidRPr="00684B6D">
              <w:rPr>
                <w:sz w:val="22"/>
                <w:szCs w:val="22"/>
              </w:rPr>
              <w:lastRenderedPageBreak/>
              <w:t xml:space="preserve">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84B6D">
              <w:rPr>
                <w:sz w:val="22"/>
                <w:szCs w:val="22"/>
                <w:lang w:val="en-US"/>
              </w:rPr>
              <w:t>FOX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MIMO</w:t>
            </w:r>
            <w:r w:rsidRPr="00684B6D">
              <w:rPr>
                <w:sz w:val="22"/>
                <w:szCs w:val="22"/>
              </w:rPr>
              <w:t xml:space="preserve"> 4450 2.8</w:t>
            </w:r>
            <w:r w:rsidRPr="00684B6D">
              <w:rPr>
                <w:sz w:val="22"/>
                <w:szCs w:val="22"/>
                <w:lang w:val="en-US"/>
              </w:rPr>
              <w:t>Gh</w:t>
            </w:r>
            <w:r w:rsidRPr="00684B6D">
              <w:rPr>
                <w:sz w:val="22"/>
                <w:szCs w:val="22"/>
              </w:rPr>
              <w:t>\4</w:t>
            </w:r>
            <w:r w:rsidRPr="00684B6D">
              <w:rPr>
                <w:sz w:val="22"/>
                <w:szCs w:val="22"/>
                <w:lang w:val="en-US"/>
              </w:rPr>
              <w:t>gb</w:t>
            </w:r>
            <w:r w:rsidRPr="00684B6D">
              <w:rPr>
                <w:sz w:val="22"/>
                <w:szCs w:val="22"/>
              </w:rPr>
              <w:t>\500</w:t>
            </w:r>
            <w:r w:rsidRPr="00684B6D">
              <w:rPr>
                <w:sz w:val="22"/>
                <w:szCs w:val="22"/>
                <w:lang w:val="en-US"/>
              </w:rPr>
              <w:t>GB</w:t>
            </w:r>
            <w:r w:rsidRPr="00684B6D">
              <w:rPr>
                <w:sz w:val="22"/>
                <w:szCs w:val="22"/>
              </w:rPr>
              <w:t>\</w:t>
            </w:r>
            <w:r w:rsidRPr="00684B6D">
              <w:rPr>
                <w:sz w:val="22"/>
                <w:szCs w:val="22"/>
                <w:lang w:val="en-US"/>
              </w:rPr>
              <w:t>DVD</w:t>
            </w:r>
            <w:r w:rsidRPr="00684B6D">
              <w:rPr>
                <w:sz w:val="22"/>
                <w:szCs w:val="22"/>
              </w:rPr>
              <w:t>-</w:t>
            </w:r>
            <w:r w:rsidRPr="00684B6D">
              <w:rPr>
                <w:sz w:val="22"/>
                <w:szCs w:val="22"/>
                <w:lang w:val="en-US"/>
              </w:rPr>
              <w:t>RW</w:t>
            </w:r>
            <w:r w:rsidRPr="00684B6D">
              <w:rPr>
                <w:sz w:val="22"/>
                <w:szCs w:val="22"/>
              </w:rPr>
              <w:t>\21.5\</w:t>
            </w:r>
            <w:r w:rsidRPr="00684B6D">
              <w:rPr>
                <w:sz w:val="22"/>
                <w:szCs w:val="22"/>
                <w:lang w:val="en-US"/>
              </w:rPr>
              <w:t>WiFi</w:t>
            </w:r>
            <w:r w:rsidRPr="00684B6D">
              <w:rPr>
                <w:sz w:val="22"/>
                <w:szCs w:val="22"/>
              </w:rPr>
              <w:t>\</w:t>
            </w:r>
            <w:r w:rsidRPr="00684B6D">
              <w:rPr>
                <w:sz w:val="22"/>
                <w:szCs w:val="22"/>
                <w:lang w:val="en-US"/>
              </w:rPr>
              <w:t>Lan</w:t>
            </w:r>
            <w:r w:rsidRPr="00684B6D">
              <w:rPr>
                <w:sz w:val="22"/>
                <w:szCs w:val="22"/>
              </w:rPr>
              <w:t xml:space="preserve"> - 16 шт., Проектор </w:t>
            </w:r>
            <w:r w:rsidRPr="00684B6D">
              <w:rPr>
                <w:sz w:val="22"/>
                <w:szCs w:val="22"/>
                <w:lang w:val="en-US"/>
              </w:rPr>
              <w:t>NEC</w:t>
            </w:r>
            <w:r w:rsidRPr="00684B6D">
              <w:rPr>
                <w:sz w:val="22"/>
                <w:szCs w:val="22"/>
              </w:rPr>
              <w:t xml:space="preserve"> </w:t>
            </w:r>
            <w:r w:rsidRPr="00684B6D">
              <w:rPr>
                <w:sz w:val="22"/>
                <w:szCs w:val="22"/>
                <w:lang w:val="en-US"/>
              </w:rPr>
              <w:t>NP</w:t>
            </w:r>
            <w:r w:rsidRPr="00684B6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84B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4B6D">
              <w:rPr>
                <w:sz w:val="22"/>
                <w:szCs w:val="22"/>
              </w:rPr>
              <w:lastRenderedPageBreak/>
              <w:t>192007, г. Санкт-</w:t>
            </w:r>
            <w:r w:rsidRPr="00684B6D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684B6D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Понятие неторгового оборота и способы перемещения товаров через таможенную границу ЕАЭС.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Товары для личного пользования: определение и критерии предназначения товаров, перемещаемых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Товары, не являющиеся товарами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Применение запретов и ограничений в отношении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Товары для личного пользования, перемещение которых физическими лицами через границу Российской Федерации допускается с разрешения государственных органов РФ.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Совершение таможенных операций в отношении товаров для личного пользования, в том числе по желанию физического лица, их перемещающего.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Особенности декларирования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Права и обязанности декларанта при декларировании товаров и транспортных средств в неторговом обороте.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Категории товаров для личного пользования, подлежащих обязательному письменному таможенному декларированию при перемещении через таможенную границу ЕАЭС.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Сведения и информация, указываемые физическим лицом в ПТД.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Порядок принятия и регистрации ПТД.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Выпуск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Перемещение товаров для личного пользования с использованием системы двойного коридора.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Перемещение через таможенную границу наличных денежных средств и денежных инструментов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Определение таможенной стоимости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Условия применения таможенных платежей в неторговом обороте.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Общие правила исчисления таможенных пошлин, налогов при перемещении через таможенную границу ЕАЭС товаров для личного пользования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Единые ставки таможенных пошлин и их применение в неторговом обороте.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Применение и порядок взимания таможенных пошлин, налогов в неторговом обороте в виде совокупного таможенного платежа.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Полное освобождение от уплаты таможенных платежей при перемещении через таможенную границу ЕАЭС отдельных категорий товаров для личного пользования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Полное освобождение от уплаты таможенных платежей при перемещении через таможенную границу ЕАЭС товаров для личного пользования отдельными категориями физических лиц.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Таможенные операции и порядок уплаты таможенных платежей на ввоз при доставке перевозчиком в адрес физического лица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Особый порядок совершения таможенных операций в отношении временно ввозимых / вывозимых товаров и транспортных средств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Нормативно-правовая основа и общие принципы заполнения ТПО.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Система управления рисками при проведении таможенного контроля в неторговом обороте.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Основные принципы проведения таможенного контроля в неторговом обороте.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Формы таможенного контроля и порядок их применения в отношении физических лиц и их багажа.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28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Личный таможенный досмотр как исключительная форма таможенного контроля.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Меры, обеспечивающие проведение таможенного контроля в неторговом обороте.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4B6D">
              <w:rPr>
                <w:sz w:val="23"/>
                <w:szCs w:val="23"/>
              </w:rPr>
              <w:t xml:space="preserve">Порядок действий УДЛ таможенных органов РФ при выпуске автотранспортных средств для личного пользования при их ввозе на таможенную территорию </w:t>
            </w:r>
            <w:r>
              <w:rPr>
                <w:sz w:val="23"/>
                <w:szCs w:val="23"/>
                <w:lang w:val="en-US"/>
              </w:rPr>
              <w:t>ЕАЭС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Действия УДЛ таможенных органов при осуществлении таможенного осмотра (досмотра) автомобильного транспортного средства.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Последовательность действий государственных контрольных органов в железнодорожных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Организация и технология совершения таможенных операций в отношении товаров, перемещаемых в неторговом обороте, в международных железнодорожных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Организация и проведение таможенного контроля товаров, перемещаемых в неторговом обороте, в международных железнодорожных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Действия УДЛ таможенных органов при осмотре (досмотре) багажных и пассажирских вагонов поездов.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Действия УДЛ таможенных органов при осмотре (досмотре) воздушного судна.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Особенности таможенного контроля товаров, перемещаемых физическими лицами воздушным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Проведение таможенного контроля пассажиров и багажа (в том числе трансферного) в зданиях аэровокзалов.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Особенности совершения таможенных операций в отношении гражданского оружия, его основных (составных) частей, патронов (их частей) и конструктивно-сходных с оружием изделий, перемещаемых через таможенную границу ЕАЭС физическими лицами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Особенности совершения таможенных операций в отношении оружия, имеющего культурную ценность, и антикварного оружия, перемещаемого через таможенную границу ЕАЭС физическими лицами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Особенности перемещения через таможенную границу ЕАЭС для личного пользования лекарственных средств, содержащих наркотические и психотропные вещества.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Особенности перемещения через таможенную границу ЕАЭС товаров, временно ввозимых (вывозимых) лицами в целях своей профессиональной деятельности (на примере профессионального оборудования СМИ).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Особенности перемещения через таможенную границу ЕАЭС домашних животных.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Категории культурных ценностей, попадающие под запреты и ограничения при перемещении через таможенную границу ЕАЭС и границу Российской Федерации.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Особенности совершения таможенных операций в отношении культурных ценностей, перемещаемых через таможенную границу ЕАЭС в неторговом обороте.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Основные нормативные документы и терминология, используемые при таможенном регулировании перемещения международных почтовых отправлений.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Таможенные операции при прибытии, убытии и транзите товаров для личного пользования, пересылаемых в международных почтовых отправлениях.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4B6D">
              <w:rPr>
                <w:sz w:val="23"/>
                <w:szCs w:val="23"/>
              </w:rPr>
              <w:t xml:space="preserve">Документы, применяемые при декларировании МПО в качестве транзитной и таможенной декларации. </w:t>
            </w:r>
            <w:r>
              <w:rPr>
                <w:sz w:val="23"/>
                <w:szCs w:val="23"/>
                <w:lang w:val="en-US"/>
              </w:rPr>
              <w:t>Заявляемые сведения.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Особенности совершения таможенных и иных операций при выпуске товаров для личного пользования, пересылаемых в международных почтовых отправлениях.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:rsidR="009E6058" w:rsidRPr="00684B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Особенности проведения таможенного контроля товаров для личного пользования, пересылаемых в международных почтовых отправлениях.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684B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684B6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4B6D" w:rsidTr="00801458">
        <w:tc>
          <w:tcPr>
            <w:tcW w:w="2336" w:type="dxa"/>
          </w:tcPr>
          <w:p w:rsidR="005D65A5" w:rsidRPr="00684B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4B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684B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4B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684B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4B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684B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4B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4B6D" w:rsidTr="00801458">
        <w:tc>
          <w:tcPr>
            <w:tcW w:w="2336" w:type="dxa"/>
          </w:tcPr>
          <w:p w:rsidR="005D65A5" w:rsidRPr="00684B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684B6D" w:rsidRDefault="007478E0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684B6D" w:rsidRDefault="007478E0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684B6D" w:rsidRDefault="007478E0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84B6D" w:rsidTr="00801458">
        <w:tc>
          <w:tcPr>
            <w:tcW w:w="2336" w:type="dxa"/>
          </w:tcPr>
          <w:p w:rsidR="005D65A5" w:rsidRPr="00684B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684B6D" w:rsidRDefault="007478E0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:rsidR="005D65A5" w:rsidRPr="00684B6D" w:rsidRDefault="007478E0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684B6D" w:rsidRDefault="007478E0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84B6D" w:rsidTr="00801458">
        <w:tc>
          <w:tcPr>
            <w:tcW w:w="2336" w:type="dxa"/>
          </w:tcPr>
          <w:p w:rsidR="005D65A5" w:rsidRPr="00684B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684B6D" w:rsidRDefault="007478E0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684B6D" w:rsidRDefault="007478E0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684B6D" w:rsidRDefault="007478E0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:rsidR="00F56264" w:rsidRPr="00684B6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684B6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84B6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684B6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4B6D" w:rsidRPr="00684B6D" w:rsidTr="003A1597">
        <w:tc>
          <w:tcPr>
            <w:tcW w:w="562" w:type="dxa"/>
          </w:tcPr>
          <w:p w:rsidR="00684B6D" w:rsidRPr="00684B6D" w:rsidRDefault="00684B6D" w:rsidP="003A1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684B6D" w:rsidRPr="00684B6D" w:rsidRDefault="00684B6D" w:rsidP="003A1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4B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684B6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684B6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84B6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684B6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4B6D" w:rsidTr="00801458">
        <w:tc>
          <w:tcPr>
            <w:tcW w:w="2500" w:type="pct"/>
          </w:tcPr>
          <w:p w:rsidR="00B8237E" w:rsidRPr="00684B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4B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684B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4B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4B6D" w:rsidTr="00801458">
        <w:tc>
          <w:tcPr>
            <w:tcW w:w="2500" w:type="pct"/>
          </w:tcPr>
          <w:p w:rsidR="00B8237E" w:rsidRPr="00684B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:rsidR="00B8237E" w:rsidRPr="00684B6D" w:rsidRDefault="005C548A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  <w:tr w:rsidR="00B8237E" w:rsidRPr="00684B6D" w:rsidTr="00801458">
        <w:tc>
          <w:tcPr>
            <w:tcW w:w="2500" w:type="pct"/>
          </w:tcPr>
          <w:p w:rsidR="00B8237E" w:rsidRPr="00684B6D" w:rsidRDefault="00B8237E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684B6D" w:rsidRDefault="005C548A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84B6D" w:rsidTr="00801458">
        <w:tc>
          <w:tcPr>
            <w:tcW w:w="2500" w:type="pct"/>
          </w:tcPr>
          <w:p w:rsidR="00B8237E" w:rsidRPr="00684B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:rsidR="00B8237E" w:rsidRPr="00684B6D" w:rsidRDefault="005C548A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84B6D" w:rsidTr="00801458">
        <w:tc>
          <w:tcPr>
            <w:tcW w:w="2500" w:type="pct"/>
          </w:tcPr>
          <w:p w:rsidR="00B8237E" w:rsidRPr="00684B6D" w:rsidRDefault="00B8237E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684B6D" w:rsidRDefault="005C548A" w:rsidP="00801458">
            <w:pPr>
              <w:rPr>
                <w:rFonts w:ascii="Times New Roman" w:hAnsi="Times New Roman" w:cs="Times New Roman"/>
              </w:rPr>
            </w:pPr>
            <w:r w:rsidRPr="00684B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:rsidR="00C23E7F" w:rsidRPr="00684B6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684B6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84B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84B6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4B6D" w:rsidRDefault="00684B6D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4B6D" w:rsidRPr="00142518" w:rsidRDefault="00684B6D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E40" w:rsidRDefault="00441E40" w:rsidP="00315CA6">
      <w:pPr>
        <w:spacing w:after="0" w:line="240" w:lineRule="auto"/>
      </w:pPr>
      <w:r>
        <w:separator/>
      </w:r>
    </w:p>
  </w:endnote>
  <w:endnote w:type="continuationSeparator" w:id="0">
    <w:p w:rsidR="00441E40" w:rsidRDefault="00441E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1E50EB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923A55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E40" w:rsidRDefault="00441E40" w:rsidP="00315CA6">
      <w:pPr>
        <w:spacing w:after="0" w:line="240" w:lineRule="auto"/>
      </w:pPr>
      <w:r>
        <w:separator/>
      </w:r>
    </w:p>
  </w:footnote>
  <w:footnote w:type="continuationSeparator" w:id="0">
    <w:p w:rsidR="00441E40" w:rsidRDefault="00441E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00CE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50E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1E40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4B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3A55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0D2D7"/>
  <w15:docId w15:val="{2ACEC6D7-17F3-4FA4-8A16-22E48B2A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0E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9205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498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6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62682F-3062-418E-8108-BD6AA05B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4107</Words>
  <Characters>23411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